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E55" w14:textId="77777777" w:rsidR="00FF4176" w:rsidRPr="00AE67FA" w:rsidRDefault="00FF4176" w:rsidP="00FF4176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6213A17" wp14:editId="53BE5AF9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6CC">
        <w:rPr>
          <w:b/>
          <w:bCs/>
        </w:rPr>
        <w:t xml:space="preserve"> </w:t>
      </w:r>
    </w:p>
    <w:p w14:paraId="581076B9" w14:textId="77777777" w:rsidR="00FF4176" w:rsidRPr="00AE67FA" w:rsidRDefault="00FF4176" w:rsidP="00FF4176">
      <w:pPr>
        <w:rPr>
          <w:b/>
          <w:bCs/>
        </w:rPr>
      </w:pPr>
    </w:p>
    <w:p w14:paraId="0AA77ADE" w14:textId="77777777" w:rsidR="00FF4176" w:rsidRPr="00AE67FA" w:rsidRDefault="00FF4176" w:rsidP="00FF4176">
      <w:pPr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78279DA8" w14:textId="77777777" w:rsidR="00FF4176" w:rsidRDefault="00FF4176" w:rsidP="00E36CEA">
      <w:pPr>
        <w:rPr>
          <w:b/>
          <w:bCs/>
        </w:rPr>
        <w:sectPr w:rsidR="00FF4176" w:rsidSect="00FF4176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E13AB70" w14:textId="77777777" w:rsidR="00E07BF4" w:rsidRDefault="00E07BF4" w:rsidP="00E07BF4">
      <w:pPr>
        <w:rPr>
          <w:b/>
          <w:bCs/>
        </w:rPr>
      </w:pPr>
    </w:p>
    <w:p w14:paraId="25ABA230" w14:textId="3686632A" w:rsidR="00E07BF4" w:rsidRDefault="00E36CEA" w:rsidP="00E07BF4">
      <w:pPr>
        <w:rPr>
          <w:b/>
          <w:bCs/>
        </w:rPr>
      </w:pPr>
      <w:bookmarkStart w:id="0" w:name="_Hlk234397793"/>
      <w:r w:rsidRPr="00E36CEA">
        <w:rPr>
          <w:b/>
          <w:bCs/>
        </w:rPr>
        <w:t xml:space="preserve">Załącznik nr </w:t>
      </w:r>
      <w:r w:rsidR="001A6A00">
        <w:rPr>
          <w:b/>
          <w:bCs/>
        </w:rPr>
        <w:t>3</w:t>
      </w:r>
    </w:p>
    <w:p w14:paraId="37273AB4" w14:textId="0C8E0FAF" w:rsidR="00E07BF4" w:rsidRPr="00CF657D" w:rsidRDefault="00E07BF4" w:rsidP="00E07BF4">
      <w:pPr>
        <w:jc w:val="both"/>
      </w:pPr>
      <w:r w:rsidRPr="00CF657D">
        <w:rPr>
          <w:b/>
          <w:bCs/>
        </w:rPr>
        <w:t>Regulamin naboru uczestników projektu</w:t>
      </w:r>
      <w:r>
        <w:rPr>
          <w:b/>
          <w:bCs/>
        </w:rPr>
        <w:t xml:space="preserve"> </w:t>
      </w:r>
      <w:bookmarkEnd w:id="0"/>
      <w:r w:rsidRPr="00CF657D">
        <w:rPr>
          <w:b/>
          <w:bCs/>
        </w:rPr>
        <w:t>„Wsparcie uczelni w ograniczaniu przedwczesnego kończenia nauki</w:t>
      </w:r>
      <w:r>
        <w:rPr>
          <w:b/>
          <w:bCs/>
        </w:rPr>
        <w:t xml:space="preserve"> </w:t>
      </w:r>
      <w:r w:rsidRPr="00CF657D">
        <w:rPr>
          <w:b/>
          <w:bCs/>
        </w:rPr>
        <w:t>przy wykorzystaniu danych z systemu ELA”</w:t>
      </w:r>
      <w:r>
        <w:rPr>
          <w:b/>
          <w:bCs/>
        </w:rPr>
        <w:t xml:space="preserve"> </w:t>
      </w:r>
      <w:r w:rsidRPr="00CF657D">
        <w:t>realizowanego w Akademii Kultury Społecznej i Medialnej w Toruniu</w:t>
      </w:r>
    </w:p>
    <w:p w14:paraId="7703EC7F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1. Postanowienia ogólne</w:t>
      </w:r>
    </w:p>
    <w:p w14:paraId="6C94AD8F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Regulamin określa zasady naboru uczestników do projektu „Wsparcie uczelni w ograniczaniu przedwczesnego kończenia nauki przy wykorzystaniu danych z systemu ELA”, realizowanego w ramach Programu Fundusze Europejskie dla Rozwoju Społecznego 2021–2027.</w:t>
      </w:r>
    </w:p>
    <w:p w14:paraId="1ED336AB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Projekt realizowany jest przez Akademię Kultury Społecznej i Medialnej w Toruniu.</w:t>
      </w:r>
    </w:p>
    <w:p w14:paraId="27E5115E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Nabór prowadzony jest z poszanowaniem zasad przejrzystości, równego traktowania, równości szans oraz niedyskryminacji, w tym dostępności dla osób z niepełnosprawnościami.</w:t>
      </w:r>
    </w:p>
    <w:p w14:paraId="19D8156C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Informacja o naborze publikowana jest na stronie internetowej Uczelni, a jego przebieg jest dokumentowany.</w:t>
      </w:r>
    </w:p>
    <w:p w14:paraId="11BA94A6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2. Przedmiot naboru i liczba miejsc</w:t>
      </w:r>
    </w:p>
    <w:p w14:paraId="3DE55190" w14:textId="3322CB04" w:rsidR="00E07BF4" w:rsidRPr="00CF657D" w:rsidRDefault="00E07BF4" w:rsidP="00BF7B75">
      <w:pPr>
        <w:numPr>
          <w:ilvl w:val="0"/>
          <w:numId w:val="6"/>
        </w:numPr>
        <w:jc w:val="both"/>
      </w:pPr>
      <w:r w:rsidRPr="00CF657D">
        <w:t xml:space="preserve">Przedmiotem naboru jest wyłonienie </w:t>
      </w:r>
      <w:r w:rsidR="00D475B8">
        <w:rPr>
          <w:b/>
          <w:bCs/>
        </w:rPr>
        <w:t>11</w:t>
      </w:r>
      <w:r w:rsidRPr="00CF657D">
        <w:rPr>
          <w:b/>
          <w:bCs/>
        </w:rPr>
        <w:t xml:space="preserve"> przedstawicieli kadry Uczelni</w:t>
      </w:r>
      <w:r w:rsidRPr="00CF657D">
        <w:t>, w tym:</w:t>
      </w:r>
    </w:p>
    <w:p w14:paraId="70E41D74" w14:textId="370D3F17" w:rsidR="001A6A00" w:rsidRPr="001A6A00" w:rsidRDefault="00D475B8" w:rsidP="00BF7B75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1</w:t>
      </w:r>
      <w:r w:rsidR="00E07BF4" w:rsidRPr="00CF657D">
        <w:rPr>
          <w:b/>
          <w:bCs/>
        </w:rPr>
        <w:t xml:space="preserve"> trene</w:t>
      </w:r>
      <w:r>
        <w:rPr>
          <w:b/>
          <w:bCs/>
        </w:rPr>
        <w:t>ra</w:t>
      </w:r>
      <w:r w:rsidR="00E07BF4" w:rsidRPr="00CF657D">
        <w:rPr>
          <w:b/>
          <w:bCs/>
        </w:rPr>
        <w:t xml:space="preserve"> regionalnych</w:t>
      </w:r>
      <w:r w:rsidR="00E07BF4" w:rsidRPr="00CF657D">
        <w:t xml:space="preserve"> </w:t>
      </w:r>
      <w:r w:rsidR="001A6A00" w:rsidRPr="00AE67FA">
        <w:t xml:space="preserve"> – wyłącznie spośród </w:t>
      </w:r>
      <w:r w:rsidR="001A6A00" w:rsidRPr="00AE67FA">
        <w:rPr>
          <w:b/>
          <w:bCs/>
        </w:rPr>
        <w:t>nauczycieli akademickich</w:t>
      </w:r>
      <w:r w:rsidR="001A6A00">
        <w:rPr>
          <w:b/>
          <w:bCs/>
        </w:rPr>
        <w:t xml:space="preserve"> prowadzących dydaktykę na kierunkach: Dziennikarstwo i komunikacja społeczna</w:t>
      </w:r>
      <w:r w:rsidR="001A6A00" w:rsidRPr="00AE67FA">
        <w:t>,</w:t>
      </w:r>
      <w:r w:rsidR="001A6A00">
        <w:t xml:space="preserve"> </w:t>
      </w:r>
      <w:r w:rsidR="001A6A00" w:rsidRPr="001A6A00">
        <w:rPr>
          <w:b/>
          <w:bCs/>
        </w:rPr>
        <w:t>Informatyka lub Kierunek lekarski</w:t>
      </w:r>
    </w:p>
    <w:p w14:paraId="6618CBFA" w14:textId="165B4881" w:rsidR="00E07BF4" w:rsidRPr="00CF657D" w:rsidRDefault="001A6A00" w:rsidP="00BF7B75">
      <w:pPr>
        <w:pStyle w:val="ListParagraph"/>
        <w:numPr>
          <w:ilvl w:val="0"/>
          <w:numId w:val="17"/>
        </w:numPr>
        <w:jc w:val="both"/>
      </w:pPr>
      <w:r w:rsidRPr="001A6A00">
        <w:rPr>
          <w:b/>
          <w:bCs/>
        </w:rPr>
        <w:t>1</w:t>
      </w:r>
      <w:r w:rsidR="00E07BF4" w:rsidRPr="001A6A00">
        <w:rPr>
          <w:b/>
          <w:bCs/>
        </w:rPr>
        <w:t>0 trenerów lokalnych</w:t>
      </w:r>
      <w:r w:rsidR="00E07BF4" w:rsidRPr="00CF657D">
        <w:t>, w tym:</w:t>
      </w:r>
    </w:p>
    <w:p w14:paraId="409E2106" w14:textId="77777777" w:rsidR="001A6A00" w:rsidRPr="00AE67FA" w:rsidRDefault="001A6A00" w:rsidP="00BF7B75">
      <w:pPr>
        <w:numPr>
          <w:ilvl w:val="0"/>
          <w:numId w:val="17"/>
        </w:numPr>
        <w:jc w:val="both"/>
      </w:pPr>
      <w:r w:rsidRPr="00AE67FA">
        <w:t xml:space="preserve">minimum </w:t>
      </w:r>
      <w:r>
        <w:rPr>
          <w:b/>
          <w:bCs/>
        </w:rPr>
        <w:t>9</w:t>
      </w:r>
      <w:r w:rsidRPr="00AE67FA">
        <w:rPr>
          <w:b/>
          <w:bCs/>
        </w:rPr>
        <w:t xml:space="preserve"> nauczycieli akademickich</w:t>
      </w:r>
      <w:r>
        <w:rPr>
          <w:b/>
          <w:bCs/>
        </w:rPr>
        <w:t xml:space="preserve"> - </w:t>
      </w:r>
      <w:r w:rsidRPr="00AE67FA">
        <w:t xml:space="preserve">wyłącznie spośród </w:t>
      </w:r>
      <w:r w:rsidRPr="00AE67FA">
        <w:rPr>
          <w:b/>
          <w:bCs/>
        </w:rPr>
        <w:t>nauczycieli akademickich</w:t>
      </w:r>
      <w:r>
        <w:rPr>
          <w:b/>
          <w:bCs/>
        </w:rPr>
        <w:t xml:space="preserve"> prowadzących dydaktykę na kierunkach: Dziennikarstwo i komunikacja społeczna</w:t>
      </w:r>
      <w:r w:rsidRPr="00AE67FA">
        <w:t>,</w:t>
      </w:r>
      <w:r>
        <w:t xml:space="preserve"> </w:t>
      </w:r>
      <w:r w:rsidRPr="001A6A00">
        <w:rPr>
          <w:b/>
          <w:bCs/>
        </w:rPr>
        <w:t>Informatyka lub Kierunek lekarski</w:t>
      </w:r>
    </w:p>
    <w:p w14:paraId="0D65B4DB" w14:textId="6C53EE49" w:rsidR="001A6A00" w:rsidRPr="00AE67FA" w:rsidRDefault="001A6A00" w:rsidP="00BF7B75">
      <w:pPr>
        <w:numPr>
          <w:ilvl w:val="0"/>
          <w:numId w:val="17"/>
        </w:numPr>
        <w:jc w:val="both"/>
      </w:pPr>
      <w:r w:rsidRPr="00AE67FA">
        <w:lastRenderedPageBreak/>
        <w:t xml:space="preserve">maksymalnie </w:t>
      </w:r>
      <w:r>
        <w:rPr>
          <w:b/>
          <w:bCs/>
        </w:rPr>
        <w:t>1</w:t>
      </w:r>
      <w:r w:rsidRPr="00AE67FA">
        <w:rPr>
          <w:b/>
          <w:bCs/>
        </w:rPr>
        <w:t xml:space="preserve"> pracownik</w:t>
      </w:r>
      <w:r>
        <w:rPr>
          <w:b/>
          <w:bCs/>
        </w:rPr>
        <w:t>a</w:t>
      </w:r>
      <w:r w:rsidRPr="00AE67FA">
        <w:rPr>
          <w:b/>
          <w:bCs/>
        </w:rPr>
        <w:t xml:space="preserve"> Uczelni niebędąc</w:t>
      </w:r>
      <w:r>
        <w:rPr>
          <w:b/>
          <w:bCs/>
        </w:rPr>
        <w:t>ego</w:t>
      </w:r>
      <w:r w:rsidRPr="00AE67FA">
        <w:rPr>
          <w:b/>
          <w:bCs/>
        </w:rPr>
        <w:t xml:space="preserve"> nauczyciel</w:t>
      </w:r>
      <w:r>
        <w:rPr>
          <w:b/>
          <w:bCs/>
        </w:rPr>
        <w:t>em</w:t>
      </w:r>
      <w:r w:rsidRPr="00AE67FA">
        <w:rPr>
          <w:b/>
          <w:bCs/>
        </w:rPr>
        <w:t xml:space="preserve"> akademickim</w:t>
      </w:r>
      <w:r>
        <w:rPr>
          <w:b/>
          <w:bCs/>
        </w:rPr>
        <w:t>, mającego pracę polegającą na udzielaniu wsparcia/ obsłudze toku studiów studentów wyżej wymienionych kierunków kształcenia</w:t>
      </w:r>
      <w:r w:rsidRPr="00AE67FA">
        <w:t>.</w:t>
      </w:r>
    </w:p>
    <w:p w14:paraId="0FED67EE" w14:textId="77777777" w:rsidR="00E07BF4" w:rsidRPr="00CF657D" w:rsidRDefault="00E07BF4" w:rsidP="00BF7B75">
      <w:pPr>
        <w:numPr>
          <w:ilvl w:val="0"/>
          <w:numId w:val="6"/>
        </w:numPr>
        <w:jc w:val="both"/>
      </w:pPr>
      <w:r w:rsidRPr="00CF657D">
        <w:t>Nabór prowadzony jest z uwzględnieniem potrzeb Uczelni w zakresie działań ograniczających zjawisko przedwczesnego kończenia nauki.</w:t>
      </w:r>
    </w:p>
    <w:p w14:paraId="0C352EB0" w14:textId="77777777" w:rsidR="00E07BF4" w:rsidRDefault="00E07BF4" w:rsidP="00BF7B75">
      <w:pPr>
        <w:jc w:val="both"/>
        <w:rPr>
          <w:b/>
          <w:bCs/>
        </w:rPr>
      </w:pPr>
    </w:p>
    <w:p w14:paraId="21B8CDF6" w14:textId="04109BC9" w:rsidR="00E07BF4" w:rsidRPr="00CF657D" w:rsidRDefault="00E07BF4" w:rsidP="00BF7B75">
      <w:pPr>
        <w:jc w:val="both"/>
        <w:rPr>
          <w:b/>
          <w:bCs/>
        </w:rPr>
      </w:pPr>
      <w:r w:rsidRPr="00CF657D">
        <w:rPr>
          <w:b/>
          <w:bCs/>
        </w:rPr>
        <w:t>§ 3. Role w projekcie</w:t>
      </w:r>
    </w:p>
    <w:p w14:paraId="49C20832" w14:textId="77777777" w:rsidR="00E07BF4" w:rsidRPr="00CF657D" w:rsidRDefault="00E07BF4" w:rsidP="00BF7B75">
      <w:pPr>
        <w:numPr>
          <w:ilvl w:val="0"/>
          <w:numId w:val="7"/>
        </w:numPr>
        <w:jc w:val="both"/>
      </w:pPr>
      <w:r w:rsidRPr="00CF657D">
        <w:rPr>
          <w:b/>
          <w:bCs/>
        </w:rPr>
        <w:t>Trener regionalny</w:t>
      </w:r>
      <w:r w:rsidRPr="00CF657D">
        <w:t xml:space="preserve"> – nauczyciel akademicki zakwalifikowany do udziału w szkoleniach zewnętrznych oraz do przygotowania i prowadzenia szkoleń dla trenerów lokalnych na Uczelni.</w:t>
      </w:r>
    </w:p>
    <w:p w14:paraId="33C137FD" w14:textId="77777777" w:rsidR="00E07BF4" w:rsidRPr="00CF657D" w:rsidRDefault="00E07BF4" w:rsidP="00BF7B75">
      <w:pPr>
        <w:numPr>
          <w:ilvl w:val="0"/>
          <w:numId w:val="7"/>
        </w:numPr>
        <w:jc w:val="both"/>
      </w:pPr>
      <w:r w:rsidRPr="00CF657D">
        <w:rPr>
          <w:b/>
          <w:bCs/>
        </w:rPr>
        <w:t>Trener lokalny</w:t>
      </w:r>
      <w:r w:rsidRPr="00CF657D">
        <w:t xml:space="preserve"> – nauczyciel akademicki lub pracownik Uczelni niebędący nauczycielem akademickim, zakwalifikowany do udziału w szkoleniach na Uczelni oraz do prowadzenia warsztatów dla studentów.</w:t>
      </w:r>
    </w:p>
    <w:p w14:paraId="168DA5E0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4. Warunki udziału w naborze</w:t>
      </w:r>
    </w:p>
    <w:p w14:paraId="5321485B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Kandydatem do udziału w projekcie może być osoba, która:</w:t>
      </w:r>
    </w:p>
    <w:p w14:paraId="3EE1BDED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jest pracownikiem Akademii Kultury Społecznej i Medialnej w Toruniu,</w:t>
      </w:r>
    </w:p>
    <w:p w14:paraId="753FF207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spełnia warunki właściwe dla danej roli w projekcie,</w:t>
      </w:r>
    </w:p>
    <w:p w14:paraId="3134FAF1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złoży komplet dokumentów rekrutacyjnych w wyznaczonym terminie,</w:t>
      </w:r>
    </w:p>
    <w:p w14:paraId="05805597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Trenerem regionalnym może zostać wyłącznie nauczyciel akademicki.</w:t>
      </w:r>
    </w:p>
    <w:p w14:paraId="27603A94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Trenerem lokalnym może zostać nauczyciel akademicki lub – w ograniczonej liczbie – pracownik niebędący nauczycielem akademickim.</w:t>
      </w:r>
    </w:p>
    <w:p w14:paraId="31B40680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Zgłoszenia niekompletne lub złożone po terminie nie podlegają rozpatrzeniu.</w:t>
      </w:r>
    </w:p>
    <w:p w14:paraId="626A21F5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5. Termin i sposób składania zgłoszeń</w:t>
      </w:r>
    </w:p>
    <w:p w14:paraId="7EAF49C4" w14:textId="77777777" w:rsidR="001A6A00" w:rsidRDefault="00E07BF4" w:rsidP="00E07BF4">
      <w:pPr>
        <w:numPr>
          <w:ilvl w:val="0"/>
          <w:numId w:val="9"/>
        </w:numPr>
        <w:jc w:val="both"/>
      </w:pPr>
      <w:r w:rsidRPr="00CF657D">
        <w:t>Rekrutacja prowadzona jest w terminie</w:t>
      </w:r>
      <w:r w:rsidR="001A6A00">
        <w:t>:</w:t>
      </w:r>
    </w:p>
    <w:p w14:paraId="1CA59C75" w14:textId="586EBF47" w:rsidR="00E07BF4" w:rsidRPr="00CF657D" w:rsidRDefault="001A6A00" w:rsidP="001A6A00">
      <w:pPr>
        <w:ind w:left="360"/>
        <w:jc w:val="both"/>
      </w:pPr>
      <w:r>
        <w:t>I etap dotyczący wyboru 1 trenera regionalnego</w:t>
      </w:r>
      <w:r w:rsidR="00E07BF4" w:rsidRPr="00CF657D">
        <w:t xml:space="preserve"> </w:t>
      </w:r>
      <w:r w:rsidR="00E07BF4" w:rsidRPr="00CF657D">
        <w:rPr>
          <w:b/>
          <w:bCs/>
        </w:rPr>
        <w:t xml:space="preserve">od </w:t>
      </w:r>
      <w:r>
        <w:rPr>
          <w:b/>
          <w:bCs/>
        </w:rPr>
        <w:t>08</w:t>
      </w:r>
      <w:r w:rsidR="00E07BF4" w:rsidRPr="00CF657D">
        <w:rPr>
          <w:b/>
          <w:bCs/>
        </w:rPr>
        <w:t xml:space="preserve"> l</w:t>
      </w:r>
      <w:r>
        <w:rPr>
          <w:b/>
          <w:bCs/>
        </w:rPr>
        <w:t>ipca</w:t>
      </w:r>
      <w:r w:rsidR="00E07BF4" w:rsidRPr="00CF657D">
        <w:rPr>
          <w:b/>
          <w:bCs/>
        </w:rPr>
        <w:t xml:space="preserve"> do </w:t>
      </w:r>
      <w:r>
        <w:rPr>
          <w:b/>
          <w:bCs/>
        </w:rPr>
        <w:t>10</w:t>
      </w:r>
      <w:r w:rsidR="00E07BF4" w:rsidRPr="00CF657D">
        <w:rPr>
          <w:b/>
          <w:bCs/>
        </w:rPr>
        <w:t xml:space="preserve"> l</w:t>
      </w:r>
      <w:r>
        <w:rPr>
          <w:b/>
          <w:bCs/>
        </w:rPr>
        <w:t>ipca2026 r</w:t>
      </w:r>
      <w:r w:rsidRPr="00CF657D">
        <w:t>.</w:t>
      </w:r>
      <w:r>
        <w:rPr>
          <w:b/>
          <w:bCs/>
        </w:rPr>
        <w:t>, godzina 15:00</w:t>
      </w:r>
      <w:r w:rsidR="00E07BF4">
        <w:rPr>
          <w:b/>
          <w:bCs/>
        </w:rPr>
        <w:t xml:space="preserve"> </w:t>
      </w:r>
    </w:p>
    <w:p w14:paraId="186FEFED" w14:textId="77777777" w:rsidR="00E07BF4" w:rsidRPr="00CF657D" w:rsidRDefault="00E07BF4" w:rsidP="00E07BF4">
      <w:pPr>
        <w:numPr>
          <w:ilvl w:val="0"/>
          <w:numId w:val="9"/>
        </w:numPr>
        <w:jc w:val="both"/>
      </w:pPr>
      <w:r w:rsidRPr="00CF657D">
        <w:t>Zgłoszenia przyjmowane są:</w:t>
      </w:r>
    </w:p>
    <w:p w14:paraId="19540C26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 xml:space="preserve">osobiście w Biurze Projektów Europejskich </w:t>
      </w:r>
      <w:proofErr w:type="spellStart"/>
      <w:r w:rsidRPr="00CF657D">
        <w:t>AKSiM</w:t>
      </w:r>
      <w:proofErr w:type="spellEnd"/>
      <w:r w:rsidRPr="00CF657D">
        <w:t>,</w:t>
      </w:r>
    </w:p>
    <w:p w14:paraId="4862D85C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>drogą elektroniczną na adres wskazany w ogłoszeniu o naborze.</w:t>
      </w:r>
    </w:p>
    <w:p w14:paraId="13131100" w14:textId="77777777" w:rsidR="00E07BF4" w:rsidRPr="00CF657D" w:rsidRDefault="00E07BF4" w:rsidP="00E07BF4">
      <w:pPr>
        <w:numPr>
          <w:ilvl w:val="0"/>
          <w:numId w:val="9"/>
        </w:numPr>
        <w:jc w:val="both"/>
      </w:pPr>
      <w:r w:rsidRPr="00CF657D">
        <w:t>Komplet dokumentów rekrutacyjnych obejmuje:</w:t>
      </w:r>
    </w:p>
    <w:p w14:paraId="5D7FDCBA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>formularz zgłoszeniowy właściwy dla danej grupy kandydatów,</w:t>
      </w:r>
    </w:p>
    <w:p w14:paraId="7B3B3020" w14:textId="3F38AFCB" w:rsidR="00E07BF4" w:rsidRPr="00CF657D" w:rsidRDefault="00E07BF4" w:rsidP="00E07BF4">
      <w:pPr>
        <w:numPr>
          <w:ilvl w:val="1"/>
          <w:numId w:val="9"/>
        </w:numPr>
        <w:jc w:val="both"/>
      </w:pPr>
      <w:r>
        <w:lastRenderedPageBreak/>
        <w:t>p</w:t>
      </w:r>
      <w:r w:rsidRPr="00CF657D">
        <w:t>otwierdzenie zapoznania się z klauzulami informacyjnymi dotyczącymi przetwarzania danych osobowych.</w:t>
      </w:r>
    </w:p>
    <w:p w14:paraId="28B243D9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6. Komisja rekrutacyjna i przebieg naboru</w:t>
      </w:r>
    </w:p>
    <w:p w14:paraId="59E19800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Oceny zgłoszeń dokonuje Komisja Rekrutacyjna powołana przez Uczelnię.</w:t>
      </w:r>
    </w:p>
    <w:p w14:paraId="3E910C5F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Komisja dokonuje oceny zgłoszeń w oparciu o kryteria formalne i merytoryczne.</w:t>
      </w:r>
    </w:p>
    <w:p w14:paraId="5D946037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Z przebiegu naboru sporządzany jest protokół.</w:t>
      </w:r>
    </w:p>
    <w:p w14:paraId="203C17AB" w14:textId="123B7F9B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 xml:space="preserve">Dokumentacja rekrutacyjna przechowywana jest </w:t>
      </w:r>
      <w:r>
        <w:t xml:space="preserve">w Biurze Projektów Europejskich </w:t>
      </w:r>
      <w:proofErr w:type="spellStart"/>
      <w:r>
        <w:t>AKSiM</w:t>
      </w:r>
      <w:proofErr w:type="spellEnd"/>
      <w:r>
        <w:t>.</w:t>
      </w:r>
    </w:p>
    <w:p w14:paraId="3C64ADFF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7. Kryteria oceny zgłoszeń</w:t>
      </w:r>
    </w:p>
    <w:p w14:paraId="7D73F649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Kryteria formalne obejmują:</w:t>
      </w:r>
    </w:p>
    <w:p w14:paraId="64BC48E0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spełnienie warunków udziału w naborze,</w:t>
      </w:r>
    </w:p>
    <w:p w14:paraId="2644AB0B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kompletność i terminowość złożonych dokumentów,</w:t>
      </w:r>
    </w:p>
    <w:p w14:paraId="33628D87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zgodność zgłoszenia z rolą w projekcie oraz limitami liczbowymi.</w:t>
      </w:r>
    </w:p>
    <w:p w14:paraId="66DC4749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Kryteria merytoryczne obejmują w szczególności:</w:t>
      </w:r>
    </w:p>
    <w:p w14:paraId="2BA7B428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doświadczenie dydaktyczne lub szkoleniowe,</w:t>
      </w:r>
    </w:p>
    <w:p w14:paraId="5BB726F0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doświadczenie w pracy ze studentami,</w:t>
      </w:r>
    </w:p>
    <w:p w14:paraId="1C5DBF2C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gotowość do realizacji zadań projektowych,</w:t>
      </w:r>
    </w:p>
    <w:p w14:paraId="537BC9BC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uzasadnienie udziału w projekcie i możliwości wykorzystania rezultatów projektu w działalności Uczelni.</w:t>
      </w:r>
    </w:p>
    <w:p w14:paraId="4EF70777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W przypadku równej oceny zgłoszeń Komisja może zastosować dodatkowe kryteria rozstrzygające, w tym kolejność zgłoszeń.</w:t>
      </w:r>
    </w:p>
    <w:p w14:paraId="75E635B8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8. Wyniki naboru i lista rezerwowa</w:t>
      </w:r>
    </w:p>
    <w:p w14:paraId="1BA7DDB7" w14:textId="77777777" w:rsidR="00E07BF4" w:rsidRPr="00CF657D" w:rsidRDefault="00E07BF4" w:rsidP="00E07BF4">
      <w:pPr>
        <w:numPr>
          <w:ilvl w:val="0"/>
          <w:numId w:val="12"/>
        </w:numPr>
        <w:jc w:val="both"/>
      </w:pPr>
      <w:r w:rsidRPr="00CF657D">
        <w:t>Informacja o wynikach naboru przekazywana jest kandydatom indywidualnie.</w:t>
      </w:r>
    </w:p>
    <w:p w14:paraId="11F1715A" w14:textId="77777777" w:rsidR="00E07BF4" w:rsidRPr="00CF657D" w:rsidRDefault="00E07BF4" w:rsidP="00E07BF4">
      <w:pPr>
        <w:numPr>
          <w:ilvl w:val="0"/>
          <w:numId w:val="12"/>
        </w:numPr>
        <w:jc w:val="both"/>
      </w:pPr>
      <w:r w:rsidRPr="00CF657D">
        <w:t>Uczelnia może utworzyć listę rezerwową na wypadek rezygnacji zakwalifikowanego uczestnika.</w:t>
      </w:r>
    </w:p>
    <w:p w14:paraId="76964230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9. Obowiązki uczestników projektu</w:t>
      </w:r>
    </w:p>
    <w:p w14:paraId="7D7629FD" w14:textId="77777777" w:rsidR="00E07BF4" w:rsidRPr="00CF657D" w:rsidRDefault="00E07BF4" w:rsidP="00E07BF4">
      <w:pPr>
        <w:numPr>
          <w:ilvl w:val="0"/>
          <w:numId w:val="13"/>
        </w:numPr>
        <w:jc w:val="both"/>
      </w:pPr>
      <w:r w:rsidRPr="00CF657D">
        <w:t>Uczestnik projektu zobowiązany jest do:</w:t>
      </w:r>
    </w:p>
    <w:p w14:paraId="3935C72C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aktywnego udziału w szkoleniach i warsztatach przewidzianych dla danej roli,</w:t>
      </w:r>
    </w:p>
    <w:p w14:paraId="5F26AAFD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realizacji zadań projektowych zgodnie z harmonogramem,</w:t>
      </w:r>
    </w:p>
    <w:p w14:paraId="697A9B1A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udziału w działaniach monitorujących i ewaluacyjnych.</w:t>
      </w:r>
    </w:p>
    <w:p w14:paraId="1F9D2391" w14:textId="77777777" w:rsidR="00E07BF4" w:rsidRPr="00CF657D" w:rsidRDefault="00E07BF4" w:rsidP="00E07BF4">
      <w:pPr>
        <w:numPr>
          <w:ilvl w:val="0"/>
          <w:numId w:val="13"/>
        </w:numPr>
        <w:jc w:val="both"/>
      </w:pPr>
      <w:r w:rsidRPr="00CF657D">
        <w:lastRenderedPageBreak/>
        <w:t>Uczestnik projektu jest informowany na etapie rekrutacji o konieczności przekazania informacji wymaganych w związku z monitorowaniem rezultatów projektu po zakończeniu udziału.</w:t>
      </w:r>
    </w:p>
    <w:p w14:paraId="6A6A3376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10. Zasady równości i dostępności</w:t>
      </w:r>
    </w:p>
    <w:p w14:paraId="07452224" w14:textId="77777777" w:rsidR="00E07BF4" w:rsidRPr="00CF657D" w:rsidRDefault="00E07BF4" w:rsidP="00E07BF4">
      <w:pPr>
        <w:numPr>
          <w:ilvl w:val="0"/>
          <w:numId w:val="14"/>
        </w:numPr>
        <w:jc w:val="both"/>
      </w:pPr>
      <w:r w:rsidRPr="00CF657D">
        <w:t>Rekrutacja prowadzona jest z poszanowaniem zasad równości kobiet i mężczyzn oraz równości szans i niedyskryminacji.</w:t>
      </w:r>
    </w:p>
    <w:p w14:paraId="023B849E" w14:textId="77777777" w:rsidR="00E07BF4" w:rsidRPr="00CF657D" w:rsidRDefault="00E07BF4" w:rsidP="00E07BF4">
      <w:pPr>
        <w:numPr>
          <w:ilvl w:val="0"/>
          <w:numId w:val="14"/>
        </w:numPr>
        <w:jc w:val="both"/>
      </w:pPr>
      <w:r w:rsidRPr="00CF657D">
        <w:t>Kandydat może zgłosić potrzebę zapewnienia racjonalnych usprawnień w procesie rekrutacji.</w:t>
      </w:r>
    </w:p>
    <w:p w14:paraId="405B4417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11. Ochrona danych osobowych</w:t>
      </w:r>
    </w:p>
    <w:p w14:paraId="08500406" w14:textId="77777777" w:rsidR="00E07BF4" w:rsidRPr="00CF657D" w:rsidRDefault="00E07BF4" w:rsidP="00E07BF4">
      <w:pPr>
        <w:numPr>
          <w:ilvl w:val="0"/>
          <w:numId w:val="15"/>
        </w:numPr>
        <w:jc w:val="both"/>
      </w:pPr>
      <w:r w:rsidRPr="00CF657D">
        <w:t>Dane osobowe kandydatów i uczestników projektu przetwarzane są zgodnie z obowiązującymi przepisami prawa.</w:t>
      </w:r>
    </w:p>
    <w:p w14:paraId="00B7003F" w14:textId="77777777" w:rsidR="00E07BF4" w:rsidRPr="00CF657D" w:rsidRDefault="00E07BF4" w:rsidP="00E07BF4">
      <w:pPr>
        <w:numPr>
          <w:ilvl w:val="0"/>
          <w:numId w:val="15"/>
        </w:numPr>
        <w:jc w:val="both"/>
      </w:pPr>
      <w:r w:rsidRPr="00CF657D">
        <w:t>Złożenie zgłoszenia do projektu oznacza potwierdzenie zapoznania się z klauzulami informacyjnymi dotyczącymi przetwarzania danych osobowych.</w:t>
      </w:r>
    </w:p>
    <w:p w14:paraId="07912EDB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12. Postanowienia końcowe</w:t>
      </w:r>
    </w:p>
    <w:p w14:paraId="67BF435A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Regulamin wchodzi w życie z dniem jego opublikowania.</w:t>
      </w:r>
    </w:p>
    <w:p w14:paraId="2F87B717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Uczelnia zastrzega sobie prawo wprowadzenia zmian w Regulaminie, o ile nie naruszają one zasad naboru i realizacji projektu.</w:t>
      </w:r>
    </w:p>
    <w:p w14:paraId="0487B1FE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W sprawach nieuregulowanych niniejszym Regulaminem zastosowanie mają obowiązujące przepisy prawa oraz wewnętrzne regulacje Uczelni.</w:t>
      </w:r>
    </w:p>
    <w:p w14:paraId="64C41F6F" w14:textId="77777777" w:rsidR="00E07BF4" w:rsidRDefault="00E07BF4" w:rsidP="00E07BF4">
      <w:pPr>
        <w:jc w:val="both"/>
      </w:pPr>
    </w:p>
    <w:p w14:paraId="2F511F96" w14:textId="52F6CE13" w:rsidR="00E36CEA" w:rsidRPr="00E36CEA" w:rsidRDefault="00E36CEA" w:rsidP="00E07BF4">
      <w:pPr>
        <w:jc w:val="both"/>
        <w:rPr>
          <w:b/>
          <w:bCs/>
        </w:rPr>
      </w:pPr>
    </w:p>
    <w:sectPr w:rsidR="00E36CEA" w:rsidRPr="00E36CEA" w:rsidSect="00FF41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53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2618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13D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D058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83E37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5657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36C6E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24F8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1434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4150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F713D"/>
    <w:multiLevelType w:val="multilevel"/>
    <w:tmpl w:val="1D34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1022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F71EF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E672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E6BBB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35B82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8A73D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469532">
    <w:abstractNumId w:val="4"/>
  </w:num>
  <w:num w:numId="2" w16cid:durableId="188881628">
    <w:abstractNumId w:val="16"/>
  </w:num>
  <w:num w:numId="3" w16cid:durableId="1987666946">
    <w:abstractNumId w:val="6"/>
  </w:num>
  <w:num w:numId="4" w16cid:durableId="1725566064">
    <w:abstractNumId w:val="8"/>
  </w:num>
  <w:num w:numId="5" w16cid:durableId="2091660619">
    <w:abstractNumId w:val="9"/>
  </w:num>
  <w:num w:numId="6" w16cid:durableId="868109358">
    <w:abstractNumId w:val="11"/>
  </w:num>
  <w:num w:numId="7" w16cid:durableId="528757755">
    <w:abstractNumId w:val="12"/>
  </w:num>
  <w:num w:numId="8" w16cid:durableId="538511532">
    <w:abstractNumId w:val="13"/>
  </w:num>
  <w:num w:numId="9" w16cid:durableId="1069812028">
    <w:abstractNumId w:val="14"/>
  </w:num>
  <w:num w:numId="10" w16cid:durableId="575751122">
    <w:abstractNumId w:val="0"/>
  </w:num>
  <w:num w:numId="11" w16cid:durableId="897787408">
    <w:abstractNumId w:val="2"/>
  </w:num>
  <w:num w:numId="12" w16cid:durableId="1555777214">
    <w:abstractNumId w:val="15"/>
  </w:num>
  <w:num w:numId="13" w16cid:durableId="413285536">
    <w:abstractNumId w:val="3"/>
  </w:num>
  <w:num w:numId="14" w16cid:durableId="1616642468">
    <w:abstractNumId w:val="1"/>
  </w:num>
  <w:num w:numId="15" w16cid:durableId="229775382">
    <w:abstractNumId w:val="5"/>
  </w:num>
  <w:num w:numId="16" w16cid:durableId="1236041099">
    <w:abstractNumId w:val="7"/>
  </w:num>
  <w:num w:numId="17" w16cid:durableId="2081056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EA"/>
    <w:rsid w:val="00034E41"/>
    <w:rsid w:val="001A6A00"/>
    <w:rsid w:val="00A4769F"/>
    <w:rsid w:val="00BF7B75"/>
    <w:rsid w:val="00D475B8"/>
    <w:rsid w:val="00E07BF4"/>
    <w:rsid w:val="00E36CEA"/>
    <w:rsid w:val="00EF755C"/>
    <w:rsid w:val="00F20AB5"/>
    <w:rsid w:val="00FC2EBB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4A8"/>
  <w15:chartTrackingRefBased/>
  <w15:docId w15:val="{6E7BFDF6-D936-4DFA-BDB1-4F8422C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2</cp:revision>
  <cp:lastPrinted>2026-02-18T11:21:00Z</cp:lastPrinted>
  <dcterms:created xsi:type="dcterms:W3CDTF">2026-07-08T08:32:00Z</dcterms:created>
  <dcterms:modified xsi:type="dcterms:W3CDTF">2026-07-08T08:32:00Z</dcterms:modified>
</cp:coreProperties>
</file>